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4A30" w14:textId="77777777" w:rsidR="00E91785" w:rsidRPr="00E91785" w:rsidRDefault="00E91785" w:rsidP="00E917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Науково-дослідна робота, що виконується у науковому об’єднанні студентів «Ресурси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життєздіснення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особистості» реалізується у межах ініціативних тем кафедри психології факультету психології, історії та соціології Херсонського державного університету «Соціально-психологічні виміри становлення та розвитку особистості» (державний реєстраційний номер 0119U101096); «Особистісні та ситуаційні ресурси особистості в умовах життєвої та суспільної кризи» (державний реєстраційний номер 0119U103458).  </w:t>
      </w:r>
    </w:p>
    <w:p w14:paraId="42F8FFA2" w14:textId="77777777" w:rsidR="00E91785" w:rsidRPr="00E91785" w:rsidRDefault="00E91785" w:rsidP="00E917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Постійно здійснюється: </w:t>
      </w:r>
    </w:p>
    <w:p w14:paraId="6573CEC7" w14:textId="77777777" w:rsidR="00E91785" w:rsidRPr="00E91785" w:rsidRDefault="00E91785" w:rsidP="00E917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підготовка тренерів для проведення тренінгів особистісного зростання серед студентів-психологів та учнівської молоді;</w:t>
      </w:r>
    </w:p>
    <w:p w14:paraId="26D09BD6" w14:textId="77777777" w:rsidR="00E91785" w:rsidRPr="00E91785" w:rsidRDefault="00E91785" w:rsidP="00E917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проведення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психодіагностичних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досліджень та складання психопрофілактичних програм з метою збереження та зміцнення психічного здоров’я, підвищення психічної стійкості та гармонізації особистості;</w:t>
      </w:r>
    </w:p>
    <w:p w14:paraId="2BF717AB" w14:textId="77777777" w:rsidR="00E91785" w:rsidRPr="00E91785" w:rsidRDefault="00E91785" w:rsidP="00E917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керівництво науково-дослідною роботою в регістрі виконання курсових та  кваліфікаційних робіт за тематикою науково об’єднання (наукові керівники: професорсько-викладацький склад кафедр психології);</w:t>
      </w:r>
    </w:p>
    <w:p w14:paraId="4153B411" w14:textId="77777777" w:rsidR="00E91785" w:rsidRPr="00E91785" w:rsidRDefault="00E91785" w:rsidP="00E917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підготовка здобувачів вищої освіти першого (бакалаврського) та другого (магістерського) рівнів до участі у конкурсі студентських наукових робіт;</w:t>
      </w:r>
    </w:p>
    <w:p w14:paraId="432FCBD0" w14:textId="77777777" w:rsidR="00E91785" w:rsidRPr="00E91785" w:rsidRDefault="00E91785" w:rsidP="00E917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Основні наукові результати.</w:t>
      </w:r>
    </w:p>
    <w:p w14:paraId="1BAACA06" w14:textId="77777777" w:rsidR="00E91785" w:rsidRPr="00E91785" w:rsidRDefault="00E91785" w:rsidP="00E91785">
      <w:pPr>
        <w:tabs>
          <w:tab w:val="left" w:pos="142"/>
          <w:tab w:val="left" w:pos="284"/>
          <w:tab w:val="left" w:pos="42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розроблені програми тренінгів та корекційних програм студентів з курсу «Психологія особистісного зростання», «Основи психологічної корекції», «Психогігієна», «Психологія життєвих криз»;</w:t>
      </w:r>
    </w:p>
    <w:p w14:paraId="02150B65" w14:textId="77777777" w:rsidR="00E91785" w:rsidRPr="00E91785" w:rsidRDefault="00E91785" w:rsidP="00E91785">
      <w:pPr>
        <w:tabs>
          <w:tab w:val="left" w:pos="142"/>
          <w:tab w:val="left" w:pos="284"/>
          <w:tab w:val="left" w:pos="42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- 39 здобувачів другого (магістерського) рівня вищої освіти пройшли дистанційний курс «Протидія та попередження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(цькуванню) в закладах освіти», успішно склали тестування та отримали сертифікати успішного закінчення загальною кількістю 80 годин (2,6 кредитів ЄКТС);</w:t>
      </w:r>
    </w:p>
    <w:p w14:paraId="7C62D28B" w14:textId="77777777" w:rsidR="00E91785" w:rsidRPr="00E91785" w:rsidRDefault="00E91785" w:rsidP="00E91785">
      <w:pPr>
        <w:tabs>
          <w:tab w:val="left" w:pos="142"/>
          <w:tab w:val="left" w:pos="284"/>
          <w:tab w:val="left" w:pos="42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- 39 здобувачів освіти вищої освіти  другого (магістерського) рівня пройшли різні дистанційний курси, що сприяють розширенню ресурсів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життєздіснення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особистості, а саме: «5 кроків до ментального здоров’я під час пандемії», «Психологія стресу та способи боротьби з ним», «Як створити масовий відкритий он-лайн курс», «Адаптація і соціалізація дітей з особливими освіти ними потребами в умовах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дитячо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-учнівського колективу», «Культура толерантності: як побудувати суспільство комфортне для всіх», «</w:t>
      </w:r>
      <w:r w:rsidRPr="00E91785">
        <w:rPr>
          <w:rFonts w:ascii="Times New Roman" w:eastAsia="Calibri" w:hAnsi="Times New Roman" w:cs="Times New Roman"/>
          <w:sz w:val="28"/>
          <w:szCs w:val="28"/>
          <w:lang w:val="en-US"/>
        </w:rPr>
        <w:t>SCOM</w:t>
      </w: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Гнучкість (адаптивність)», «Мистецтво викладання», «Емоційний інтелект» та ін. </w:t>
      </w:r>
    </w:p>
    <w:p w14:paraId="763408D2" w14:textId="77777777" w:rsidR="00E91785" w:rsidRPr="00E91785" w:rsidRDefault="00E91785" w:rsidP="00E91785">
      <w:pPr>
        <w:tabs>
          <w:tab w:val="left" w:pos="142"/>
          <w:tab w:val="left" w:pos="284"/>
          <w:tab w:val="left" w:pos="426"/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дані досліджень докладаються на засіданнях кафедр, науково-практичних конференціях, публікуються у наукових збірниках;</w:t>
      </w:r>
    </w:p>
    <w:p w14:paraId="45434777" w14:textId="77777777" w:rsidR="00E91785" w:rsidRPr="00E91785" w:rsidRDefault="00E91785" w:rsidP="00E91785">
      <w:pPr>
        <w:tabs>
          <w:tab w:val="left" w:pos="142"/>
          <w:tab w:val="left" w:pos="284"/>
          <w:tab w:val="left" w:pos="42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</w:t>
      </w: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публікації: статті студентів та викладачів кафедри психології з проблем розвитку сім’ї та гендерних ресурсів (Іванова В., Кравців В., Дончик З.,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Сташенко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Татарченко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Алипенко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Сморочинська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А., Перерва Я.,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Порубчищина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В., Тимощук Н.,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Тодосійчук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Ю., Мамай В., Білоус Н.,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Богонко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Н., Глоба Ю., Головіна А., Грушева,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Долошкан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Н., </w:t>
      </w:r>
      <w:proofErr w:type="spellStart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Доменюк</w:t>
      </w:r>
      <w:proofErr w:type="spellEnd"/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 та ін.).</w:t>
      </w:r>
    </w:p>
    <w:p w14:paraId="41197EB7" w14:textId="77777777" w:rsidR="00E91785" w:rsidRPr="00E91785" w:rsidRDefault="00E91785" w:rsidP="00E91785">
      <w:pPr>
        <w:tabs>
          <w:tab w:val="left" w:pos="142"/>
          <w:tab w:val="left" w:pos="42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9178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участь у наукових заходах міжнародного та усеукраїнського рівня: VІ Міжнародна науково-практична конференція молодих вчених, аспірантів та студентів «Соціально-психологічні технології розвитку особистості» (м. Херсон, 22 квітня 2021 р.); ХІ Міжнародна науково-практична конференція студентів, аспірантів та молодих вчених «Молодь у психології: Етнічна самосвідомість та міжетнічна взаємодія» (м. Суми, 22-23 квітня 2021 р); ІІІ Міжнародна науково-практична конференція «Соціокультурні та психологічні виміри становлення особистості» (30 вересня – 01 жовтня 2021 р., м. Херсон); Міжнародна науково-практична конференція «Тенденції розвитку психології та педагогіки» (5–6 листопада 2021 року в м. Київ); VIІ Міжнародна науково-практичній конференції «Актуальні проблеми експериментальної психології: досвід та перспективи» (26 жовтня 2021 року, м. Кам’янець-Подільський); Республіканська науково-практична конференція «Сучасна психологія: проблеми та рішення» (2 листопада 2021 року,  Узбекистан); Міжнародна науково-практична конференція «Тенденції розвитку психології та педагогіки» (5–6 листопада 2021 року в м. Київ).  </w:t>
      </w:r>
    </w:p>
    <w:p w14:paraId="196F7C22" w14:textId="77777777" w:rsidR="004217C9" w:rsidRPr="00E91785" w:rsidRDefault="004217C9">
      <w:pPr>
        <w:rPr>
          <w:lang w:val="uk-UA"/>
        </w:rPr>
      </w:pPr>
    </w:p>
    <w:sectPr w:rsidR="004217C9" w:rsidRPr="00E9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7F"/>
    <w:rsid w:val="004217C9"/>
    <w:rsid w:val="00E91785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E9AAC-BA44-4AC8-ADDB-AE7C2DED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Мойсеєнко Вікторія Василівна</dc:creator>
  <cp:keywords/>
  <dc:description/>
  <cp:lastModifiedBy>Мойсеєнко Вікторія Василівна</cp:lastModifiedBy>
  <cp:revision>2</cp:revision>
  <dcterms:created xsi:type="dcterms:W3CDTF">2021-11-24T08:33:00Z</dcterms:created>
  <dcterms:modified xsi:type="dcterms:W3CDTF">2021-11-24T08:33:00Z</dcterms:modified>
</cp:coreProperties>
</file>